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січня 2018 року</w:t>
        <w:tab/>
        <w:tab/>
        <w:tab/>
        <w:tab/>
        <w:tab/>
        <w:t xml:space="preserve">№ 45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Положення про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службу у справах дітей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3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40" w:lineRule="auto"/>
        <w:ind w:left="0" w:right="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6,11 п. 4-1) ч.1 ст. 39, ст. 41 Закону України «Про місцеві державні адміністрації», ст. 17 Закону України «Про державну службу», Закону України від 9 листопада 2017 року № 2190-VІІІ «Про внесення змін до деяких законів України щодо окремих питань проходження державної служби», Закону України «Про органи і служби у справах дітей та спеціальні установи для дітей», постанови Кабінету Міністрів України від 26 вересня 2012 року № 887 «Про затвердження Типового положення про структурний підрозділ місцевої державної адміністрації»: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135"/>
          <w:tab w:val="left" w:pos="1178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Положення про службу у справах дітей Пустомитівської районної державної адміністрації Львівської області (нова редакція), що додається.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135"/>
          <w:tab w:val="left" w:pos="1178"/>
        </w:tabs>
        <w:spacing w:after="12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7 березня 2013 року № 94 «Про затвердження Положення про службу у справах дітей Пустомитівської районної державної адміністрації Львівської області».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-203199</wp:posOffset>
                </wp:positionH>
                <wp:positionV relativeFrom="paragraph">
                  <wp:posOffset>1435100</wp:posOffset>
                </wp:positionV>
                <wp:extent cx="151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8000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cap="flat" cmpd="sng" w="151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-203199</wp:posOffset>
                </wp:positionH>
                <wp:positionV relativeFrom="paragraph">
                  <wp:posOffset>1435100</wp:posOffset>
                </wp:positionV>
                <wp:extent cx="15100" cy="12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135"/>
          <w:tab w:val="left" w:pos="1178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січня 2018 року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№45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службу у справах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(нова редакція)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Служба у справах дітей Пустомитівської районної державної адміністрації Львівської області (надалі – служба) є структурним підрозділом районної державної адміністрації, яка утворюється головою районної державної адміністрації, входить до її складу і підпорядкована відповідно голові районної державної адміністрації, а також підзвітна і підконтрольна службі у справах дітей Львівської обласної державної адміністрації.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Служба у своїй діяльності керується Конституцією і законами України, актами Президента України, Кабінету Міністрів України, наказами міністерств, інших центральних органів виконавчої влади, розпорядженнями голів обласної та районної державних адміністрацій, а також положенням про службу.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Основними завданнями служби є: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Реалізація на території району державної політики з питань соціального захисту дітей, запобігання дитячій бездоглядності та безпритульності;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Розроблення і здійснення самостійно або разом з іншими органами виконавчої влади, органами місцевого самоврядування, підприємствами, установами та організаціями усіх форм власності, громадськими організаціями заходів щодо захисту прав, свобод і законних інтересів дітей;</w:t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Координація зусиль місцевих органів виконавчої влади, органів місцевого самоврядування, підприємств, установ та організацій усіх форм власності у вирішенні питань соціального захисту дітей та організації роботи із запобігання дитячій бездоглядності та безпритульності;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Встановлення опіки та піклування над дітьми, їх усиновлення, влаштування в дитячі будинки сімейного типу, прийомні сім’ї;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Здійснення контролю за умовами утримання і виховання дітей у закладах для дітей-сиріт та дітей, позбавлених батьківського піклування, спеціальних установах та закладах соціального захисту для дітей усіх форм власності;</w:t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Ведення державної статистики щодо дітей;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Ведення обліку дітей, які опинилися у складних життєвих обставинах, дітей-сиріт та дітей, позбавлених батьківського піклування, усиновлених, влаштованих до прийомних сімей, дитячих будинків сімейного типу.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Служба відповідно до покладених на неї завдань: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Організовує розроблення і здійснення на території району заходів, спрямованих на поліпшення становища дітей, запобігання бездоглядності та безпритульності, вчиненню дітьми правопорушень;</w:t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Надає органам місцевого самоврядування, підприємствам, установам та організаціям усіх форм власності, громадським організаціям, громадянам у межах своїх повноважень практичну, методичну та консультаційну допомогу у вирішенні питань щодо соціального захисту дітей і запобігання вчиненню дітьми правопорушень;</w:t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усиновлення, влаштування дітей-сиріт та дітей, позбавлених батьківського піклування, під опіку, піклування, до дитячих будинків сімейного типу та прийомних сімей;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Забезпечує у межах своїх повноважень здійснення контролю за додержанням законодавства щодо соціального захисту дітей;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контроль за умовами утримання і виховання дітей у спеціальних виховних установах, дітей-сиріт та дітей, позбавлених батьківського піклування, у сім’ях опікунів, піклувальників, дитячих будинках сімейного типу, прийомних сім’ях;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Організовує і проводить разом з іншими структурними підрозділами райдержадміністрації, районним центром соціальних служб для сім’ї, дітей та молоді, кримінальною міліцією у справах дітей заходи щодо соціального захисту дітей, виявлення причин, що зумовлюють дитячу бездоглядність та безпритульність;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Розробляє і подає на розгляд районної ради пропозиції стосовно бюджетних асигнувань на виконання програм і здійснення заходів щодо реалізації державної політики з питань дітей, спрямованої на подолання дитячої бездоглядності та безпритульності, а також утримання підпорядкованих їй закладів соціального захисту для дітей;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Розглядає в установленому порядку звернення громадян;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8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Забезпечує доступ до публічної інформації, розпорядником якої є служба;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8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Проводить інформаційно-роз’яснювальну роботу з питань, що належать до її компетенції через засоби масової інформації;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8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інші функції, які випливають з покладених на неї завдань, відповідно до законодавства;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18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Організовує роботу з укомплектування, зберігання, обліку та використання архівних документів;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Забезпечує захист персональних даних;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передбачені законом галузеві повноваження;</w:t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інші передбачені законом повноваження.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Служба має право: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Приймати рішення з питань, що належать до її компетенції, які є обов’язковими для виконання органами місцевого самоврядування, підприємствами, установами та організаціями усіх форм власності, посадовими особами, громадянами;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Отримувати повідомлення від органів місцевого самоврядування, підприємств, установ та організацій усіх форм власності, посадових осіб про заходи, вжиті на виконання прийнятих нею рішень;</w:t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Отримувати в установленому порядку від інших структурних підрозділів районної державної адміністрації, відповідних органів місцевого самоврядування, підприємств, установ та організацій усіх форм власності інформацію, документи та інші матеріали з питань, що належать до її компетенції, а від місцевих органів державної статистики – статистичні дані, необхідні для виконання покладених на неї завдань;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Звертатися до органів місцевого самоврядування, підприємств, установ та організацій усіх форм власності у разі порушення прав та інтересів дітей;</w:t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Вносити в установленому порядку пропозиції щодо удосконалення роботи районної державної адміністрації у відповідній галузі;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Порушувати перед районної державної адміністрації та органами місцевого самоврядування питання про направлення до спеціальних установ, навчальних закладів усіх форм власності дітей, які опинилися у складних життєвих обставинах, неодноразово самовільно залишали сім’ю та навчальні заклади;</w:t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Перевіряти стан роботи із соціально-правового захисту дітей у закладах для дітей-сиріт та дітей, позбавлених батьківського піклування, спеціальних установах і закладах соціального захисту для дітей усіх форм власності, стан виховної роботи з дітьми в навчальних закладах за місцем проживання, а також у разі необхідності – умови роботи працівників молодше 18 років на підприємствах, в установах та організаціях усіх форм власності;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Представляти у разі необхідності інтереси дітей в судах, у їх відносинах з підприємствами, установами та організаціями усіх форм власності;</w:t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Запрошувати для бесіди батьків або опікунів, піклувальників, посадових осіб з метою з’ясування причин, які призвели до порушення прав дітей, бездоглядності та безпритульності, вчинення правопорушень, і вживати заходів до усунення таких причин;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Порушувати перед районної державної адміністрації та органами місцевого самоврядування питання про накладення дисциплінарних стягнень на посадових осіб у разі невиконання ними рішень, прийнятих службами у справах дітей;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Укладати в установленому порядку угоди про співпрацю з науковими установами, жіночими, молодіжними, дитячими та іншими об’єднаннями громадян і благодійними організаціями;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Скликати в установленому порядку наради, семінари з питань, що належать до її компетенції;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Відвідувати дітей, які опинилися у складних життєвих обставинах, перебувають на обліку в службі, за місцем їх проживання, навчання, роботи, вживати заходів для соціального захисту дітей;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Користуватись в установленому порядку інформаційними базами райдержадміністрації, системами зв’язку і комунікацій, мережами спеціального зв’язку та іншими технічними засобами.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Служба в установленому законодавством порядку та у межах повноважень взаємодіє з іншими структурними підрозділами, апаратом районної державної адміністрації, органами місцевого самоврядування,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неї завдань та здійснення запланованих заходів.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Службу очолює начальник, який призначається на посаду і звільняється з посади головою районної державної адміністрації за погодженням із начальником служби у справах дітей обласної державної адміністрації у встановленому законодавством порядку.</w:t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служби має заступника, який за його поданням призначається на посаду та звільняється з посади головою районної державної адміністрації.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служби:</w:t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 керівництво діяльністю служби, несе персональну відповідальність за виконання покладених на неї завдань, а також за роботу підпорядкованих службі закладів;</w:t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Подає на затвердження голові районної державної адміністрації Положення про службу у справах дітей районної державної адміністрації;</w:t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Подає на затвердження голові районної державної адміністрації кошторис, штатний розпис в межах граничної чисельності та фонду заробітної оплати працівників;</w:t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Здійснює: призначення на посаду та звільнення з посади працівників; присвоєння їм рангів; їх заохочення та притягнення до дисциплінарної відповідальності;</w:t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Видає у межах своїх повноважень накази, організовує контроль за їх виконанням;</w:t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Затверджує посадові інструкції працівників служби у справах дітей районної державної адміністрації та розподіляє обов’язки між ними;</w:t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Планує роботу служби, вносить пропозиції щодо формування планів роботи районної державної адміністрації;</w:t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Вживає заходів до удосконалення організації та підвищення ефективності роботи служби;</w:t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Проводить особистий прийом громадян з питань, що належать до повноважень служби;</w:t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Забезпечує дотримання працівниками служби правил внутрішнього трудового розпорядку та виконавської дисципліни;</w:t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560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Виконує обов’язки керівника служби захисту інформації (СЗІ) Єдиної інформаційно-аналітичної системи «Діти» (ЄІАС «Діти») районного рівня.</w:t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Вирішення питань, пов’язаних з усиновленням, влаштуванням дітей-сиріт та дітей, позбавлених батьківського піклування під опіку, піклування, до дитячих будинків сімейного типу, прийомних сімей покладається на окремий підрозділ, який утворюється у складі служби. Штатна чисельність такого підрозділу встановлюється залежно від кількості дітей-сиріт та дітей, позбавлених батьківського піклування, але не менше двох осіб.</w:t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Утримання служби здійснюється відповідно до законодавства:</w:t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Гранична чисельність, фонд оплати праці працівників служби затверджується головою районної державної адміністрації у межах відповідних бюджетних призначень;</w:t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9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Матеріально-технічне забезпечення служби здійснює районна державна адміністрація;</w:t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-15" w:right="0" w:firstLine="85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Кошториста штатний розпис служби затверджуються у встановленому порядку головою районної державної адміністрації в межах визначеної граничної чисельності та фонду оплати праці її працівників.</w:t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9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12. Служба є юридичною особою публічного права, має самостійний баланс, рахунки в органах Державного казначейства, печатку із зображенням Державного Герба України та своїм найменуванням, власний бланк.</w:t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 %1 "/>
      <w:lvlJc w:val="left"/>
      <w:pPr>
        <w:ind w:left="2912" w:hanging="1275"/>
      </w:pPr>
      <w:rPr>
        <w:vertAlign w:val="baseline"/>
      </w:rPr>
    </w:lvl>
    <w:lvl w:ilvl="1">
      <w:start w:val="1"/>
      <w:numFmt w:val="decimal"/>
      <w:lvlText w:val=" %1.%2 "/>
      <w:lvlJc w:val="left"/>
      <w:pPr>
        <w:ind w:left="2400" w:hanging="1500"/>
      </w:pPr>
      <w:rPr>
        <w:vertAlign w:val="baseline"/>
      </w:rPr>
    </w:lvl>
    <w:lvl w:ilvl="2">
      <w:start w:val="1"/>
      <w:numFmt w:val="decimal"/>
      <w:lvlText w:val=" %1.%2.%3 "/>
      <w:lvlJc w:val="left"/>
      <w:pPr>
        <w:ind w:left="3137" w:hanging="1500"/>
      </w:pPr>
      <w:rPr>
        <w:vertAlign w:val="baseline"/>
      </w:rPr>
    </w:lvl>
    <w:lvl w:ilvl="3">
      <w:start w:val="1"/>
      <w:numFmt w:val="decimal"/>
      <w:lvlText w:val=" %1.%2.%3.%4 "/>
      <w:lvlJc w:val="left"/>
      <w:pPr>
        <w:ind w:left="3137" w:hanging="1500"/>
      </w:pPr>
      <w:rPr>
        <w:vertAlign w:val="baseline"/>
      </w:rPr>
    </w:lvl>
    <w:lvl w:ilvl="4">
      <w:start w:val="1"/>
      <w:numFmt w:val="decimal"/>
      <w:lvlText w:val=" %1.%2.%3.%4.%5 "/>
      <w:lvlJc w:val="left"/>
      <w:pPr>
        <w:ind w:left="3137" w:hanging="1500"/>
      </w:pPr>
      <w:rPr>
        <w:vertAlign w:val="baseline"/>
      </w:rPr>
    </w:lvl>
    <w:lvl w:ilvl="5">
      <w:start w:val="1"/>
      <w:numFmt w:val="decimal"/>
      <w:lvlText w:val=" %1.%2.%3.%4.%5.%6 "/>
      <w:lvlJc w:val="left"/>
      <w:pPr>
        <w:ind w:left="3137" w:hanging="1500"/>
      </w:pPr>
      <w:rPr>
        <w:vertAlign w:val="baseline"/>
      </w:rPr>
    </w:lvl>
    <w:lvl w:ilvl="6">
      <w:start w:val="1"/>
      <w:numFmt w:val="decimal"/>
      <w:lvlText w:val=" %1.%2.%3.%4.%5.%6.%7 "/>
      <w:lvlJc w:val="left"/>
      <w:pPr>
        <w:ind w:left="3437" w:hanging="1800"/>
      </w:pPr>
      <w:rPr>
        <w:vertAlign w:val="baseline"/>
      </w:rPr>
    </w:lvl>
    <w:lvl w:ilvl="7">
      <w:start w:val="1"/>
      <w:numFmt w:val="decimal"/>
      <w:lvlText w:val=" %1.%2.%3.%4.%5.%6.%7.%8 "/>
      <w:lvlJc w:val="left"/>
      <w:pPr>
        <w:ind w:left="3437" w:hanging="1800"/>
      </w:pPr>
      <w:rPr>
        <w:vertAlign w:val="baseline"/>
      </w:rPr>
    </w:lvl>
    <w:lvl w:ilvl="8">
      <w:start w:val="1"/>
      <w:numFmt w:val="decimal"/>
      <w:lvlText w:val=" %1.%2.%3.%4.%5.%6.%7.%8.%9 "/>
      <w:lvlJc w:val="left"/>
      <w:pPr>
        <w:ind w:left="3797" w:hanging="21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